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66 vom 16. April 2025</w:t>
      </w:r>
    </w:p>
    <w:p>
      <w:r>
        <w:t>BL Gerichte, 2025-04-16, DE</w:t>
      </w:r>
    </w:p>
    <w:p>
      <w:r>
        <w:rPr>
          <w:b/>
        </w:rPr>
        <w:t xml:space="preserve">Quelle: </w:t>
      </w:r>
      <w:r>
        <w:t>https://mcp.opencaselaw.ch/entscheid/bl_gerichte_810 24 66</w:t>
      </w:r>
    </w:p>
    <w:p>
      <w:r>
        <w:t>FR: BL_GERICHTE 810 24 66 du 16 avril 2025</w:t>
      </w:r>
    </w:p>
    <w:p>
      <w:r>
        <w:t>IT: BL_GERICHTE 810 24 66 del 16 aprile 2025</w:t>
      </w:r>
    </w:p>
    <w:p>
      <w:pPr>
        <w:pStyle w:val="Heading2"/>
      </w:pPr>
      <w:r>
        <w:t>Regeste</w:t>
      </w:r>
    </w:p>
    <w:p>
      <w:r>
        <w:t>Erlöschen der Niederlassungsbewilligung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Die Beschwerdeführenden sind durch die angefochtenen Entscheide berührt und haben ein schutzwürdiges Interesse an deren Aufhebung. Auch die übrigen formellen Voraussetzungen sind erfüllt, so dass auf die Beschwerde einzutreten ist.</w:t>
      </w:r>
    </w:p>
    <w:p>
      <w:r>
        <w:rPr>
          <w:b/>
        </w:rPr>
        <w:t>E. 2</w:t>
      </w:r>
    </w:p>
    <w:p>
      <w:r>
        <w:t>Mit der verwaltungsgerichtlichen Beschwerde können gemäss § 45 Abs. 1 lit. a und b VPO Rechtsverletzungen einschliesslich der Überschreitung und Unterschreitung oder des Missbrauchs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Die Verfahrenskosten in der Höhe von Fr. 1'500.-- werden im Umfang von Fr. 500.-- dem Regierungsrat des Kantons Basel-Landschaft und im Umfang von Fr. 1'000.-- den Beschwerdeführenden auferlegt. Der Verfahrenskostenanteil der Beschwerdeführenden wird mit dem geleisteten Kostenvorschuss in der Höhe von Fr. 1'500.-- verrechnet. Der zuviel gezahlte Kostenvorschuss in der Höhe von Fr. 500.-- wird den Beschwerdeführenden zurückerstattet.</w:t>
      </w:r>
    </w:p>
    <w:p>
      <w:r>
        <w:rPr>
          <w:b/>
        </w:rPr>
        <w:t>E. 4</w:t>
      </w:r>
    </w:p>
    <w:p>
      <w:r>
        <w:t>Der Regierungsrat des Kantons Basel-Landschaft hat den Beschwerdeführenden eine Parteientschädigung in der Höhe von Fr. 4'109.85 (inkl. Auslagen und 7.7 % resp. 8.1 % MWST) zu bezahlen. Die restlichen Parteikosten werden wettgeschlagen. Vizepräsident Gerichtsschreiberin i.V. Gegen diesen Entscheid wurde am 15. September 2025 Beschwerde beim Bundesgericht (Verfahrensnummer 2C_526/2025)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